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E7FA1" w14:textId="0F414274" w:rsidR="00CC5D78" w:rsidRPr="00E87BDD" w:rsidRDefault="0027043F" w:rsidP="00CC5D78">
      <w:pPr>
        <w:tabs>
          <w:tab w:val="left" w:pos="5459"/>
        </w:tabs>
        <w:spacing w:after="200" w:line="360" w:lineRule="auto"/>
        <w:jc w:val="right"/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</w:pP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Global Re</w:t>
      </w:r>
      <w:r>
        <w:rPr>
          <w:rFonts w:ascii="Calibri" w:eastAsiaTheme="minorEastAsia" w:hAnsi="Calibri" w:cs="Calibri" w:hint="eastAsia"/>
          <w:b/>
          <w:color w:val="595959" w:themeColor="text1" w:themeTint="A6"/>
          <w:kern w:val="0"/>
          <w:sz w:val="28"/>
          <w:szCs w:val="28"/>
        </w:rPr>
        <w:t>s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earch Outreach_202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5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_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Call for P</w:t>
      </w:r>
      <w:r w:rsidR="00CC5D78" w:rsidRPr="00E87BDD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roposal</w:t>
      </w:r>
    </w:p>
    <w:p w14:paraId="3CB30F3E" w14:textId="5CBC952D" w:rsidR="00E857E0" w:rsidRPr="00E857E0" w:rsidRDefault="00E857E0" w:rsidP="00E857E0">
      <w:pPr>
        <w:tabs>
          <w:tab w:val="left" w:pos="5459"/>
        </w:tabs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E857E0">
        <w:rPr>
          <w:rFonts w:ascii="Times New Roman" w:hAnsi="Times New Roman" w:cs="Times New Roman"/>
          <w:b/>
          <w:sz w:val="40"/>
          <w:szCs w:val="28"/>
        </w:rPr>
        <w:t xml:space="preserve">Theme: </w:t>
      </w:r>
      <w:r w:rsidR="009F4760" w:rsidRPr="009F4760">
        <w:rPr>
          <w:rFonts w:ascii="Times New Roman" w:hAnsi="Times New Roman" w:cs="Times New Roman"/>
          <w:b/>
          <w:sz w:val="40"/>
          <w:szCs w:val="28"/>
        </w:rPr>
        <w:t>New Computing</w:t>
      </w:r>
    </w:p>
    <w:p w14:paraId="3C5C8980" w14:textId="77C3E181" w:rsidR="00E857E0" w:rsidRPr="009735AF" w:rsidRDefault="00CC5D78" w:rsidP="00CC5D78">
      <w:pPr>
        <w:snapToGrid w:val="0"/>
        <w:spacing w:after="0" w:line="360" w:lineRule="auto"/>
        <w:ind w:firstLineChars="100" w:firstLine="300"/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 Sub</w:t>
      </w:r>
      <w:r w:rsidR="00D2280D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</w:t>
      </w: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Theme:</w:t>
      </w:r>
      <w:r w:rsidR="00E857E0"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 </w:t>
      </w:r>
      <w:r w:rsidR="009F4760" w:rsidRPr="009F4760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Quantum Computing</w:t>
      </w:r>
    </w:p>
    <w:p w14:paraId="4513D462" w14:textId="77777777" w:rsidR="00E857E0" w:rsidRPr="00CC5D78" w:rsidRDefault="00E857E0" w:rsidP="00E857E0">
      <w:pPr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F43D4FB" w14:textId="4D0AC17B" w:rsidR="00D20B99" w:rsidRDefault="00D20B99" w:rsidP="00D20B99">
      <w:pPr>
        <w:autoSpaceDE w:val="0"/>
        <w:autoSpaceDN w:val="0"/>
        <w:adjustRightInd w:val="0"/>
        <w:spacing w:after="0" w:line="312" w:lineRule="auto"/>
        <w:ind w:firstLine="285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The realization of practical and useful fault-tolerant quantum computing (FTQC) requires two core technologies: (1) </w:t>
      </w:r>
      <w:r>
        <w:rPr>
          <w:rFonts w:ascii="Times New Roman" w:eastAsiaTheme="minorEastAsia" w:hAnsi="Times New Roman" w:cs="Times New Roman"/>
          <w:kern w:val="0"/>
          <w:sz w:val="28"/>
          <w:szCs w:val="28"/>
        </w:rPr>
        <w:t>logical</w:t>
      </w:r>
      <w:r>
        <w:rPr>
          <w:rFonts w:ascii="Times New Roman" w:eastAsiaTheme="minorEastAsia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qubit implementation using quantum error correction (QEC), and (2) large-scale distributed quantum computing system for 1M qubits. </w:t>
      </w:r>
      <w:bookmarkStart w:id="0" w:name="_GoBack"/>
      <w:bookmarkEnd w:id="0"/>
    </w:p>
    <w:p w14:paraId="30AD5E68" w14:textId="591184CE" w:rsidR="00D20B99" w:rsidRDefault="00D20B99" w:rsidP="00D20B99">
      <w:pPr>
        <w:autoSpaceDE w:val="0"/>
        <w:autoSpaceDN w:val="0"/>
        <w:adjustRightInd w:val="0"/>
        <w:spacing w:after="0" w:line="312" w:lineRule="auto"/>
        <w:ind w:firstLine="285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Due to fundamental limitations in lowering physical qubit error rates caused by various </w:t>
      </w:r>
      <w:r w:rsidR="00C9650F">
        <w:rPr>
          <w:rFonts w:ascii="Times New Roman" w:eastAsiaTheme="minorEastAsia" w:hAnsi="Times New Roman" w:cs="Times New Roman"/>
          <w:kern w:val="0"/>
          <w:sz w:val="28"/>
          <w:szCs w:val="28"/>
        </w:rPr>
        <w:t>s</w:t>
      </w:r>
      <w:r w:rsidR="00C9650F" w:rsidRPr="00C9650F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ources of </w:t>
      </w:r>
      <w:r w:rsidR="00C9650F">
        <w:rPr>
          <w:rFonts w:ascii="Times New Roman" w:eastAsiaTheme="minorEastAsia" w:hAnsi="Times New Roman" w:cs="Times New Roman"/>
          <w:kern w:val="0"/>
          <w:sz w:val="28"/>
          <w:szCs w:val="28"/>
        </w:rPr>
        <w:t>d</w:t>
      </w:r>
      <w:r w:rsidR="00C9650F" w:rsidRPr="00C9650F">
        <w:rPr>
          <w:rFonts w:ascii="Times New Roman" w:eastAsiaTheme="minorEastAsia" w:hAnsi="Times New Roman" w:cs="Times New Roman"/>
          <w:kern w:val="0"/>
          <w:sz w:val="28"/>
          <w:szCs w:val="28"/>
        </w:rPr>
        <w:t>ecoherence</w:t>
      </w:r>
      <w:r w:rsidR="00C9650F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implementing error-corrected logical qubits is essential. Research into lower overhead and lower threshold QEC codes will play a critical and crucial role in accelerating the timeline for </w:t>
      </w:r>
      <w:r w:rsidR="00C9650F" w:rsidRPr="00C9650F">
        <w:rPr>
          <w:rFonts w:ascii="Times New Roman" w:eastAsiaTheme="minorEastAsia" w:hAnsi="Times New Roman" w:cs="Times New Roman"/>
          <w:kern w:val="0"/>
          <w:sz w:val="28"/>
          <w:szCs w:val="28"/>
        </w:rPr>
        <w:t>useful</w:t>
      </w:r>
      <w:r w:rsidR="00C9650F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quantum computing. </w:t>
      </w:r>
    </w:p>
    <w:p w14:paraId="034A0ADB" w14:textId="77777777" w:rsidR="00C9650F" w:rsidRDefault="00C9650F" w:rsidP="00C9650F">
      <w:pPr>
        <w:autoSpaceDE w:val="0"/>
        <w:autoSpaceDN w:val="0"/>
        <w:adjustRightInd w:val="0"/>
        <w:spacing w:after="0" w:line="312" w:lineRule="auto"/>
        <w:ind w:firstLine="285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At the same time, scaling monolithic quantum processor unit faces physical constraints such as chip area, thermal load, and control complexity. Distributed quantum computing which interconnects multiple quantum computing modules offers a scalable solution. This approach requires integrated advancements in modular control, inter-module entanglement, and distributed QEC. </w:t>
      </w:r>
    </w:p>
    <w:p w14:paraId="37E8B433" w14:textId="77777777" w:rsidR="00C9650F" w:rsidRDefault="00C9650F" w:rsidP="00C9650F">
      <w:pPr>
        <w:autoSpaceDE w:val="0"/>
        <w:autoSpaceDN w:val="0"/>
        <w:adjustRightInd w:val="0"/>
        <w:spacing w:after="0" w:line="312" w:lineRule="auto"/>
        <w:ind w:firstLine="285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</w:p>
    <w:p w14:paraId="2DF28C42" w14:textId="149E9A38" w:rsidR="009735AF" w:rsidRDefault="00C9650F" w:rsidP="0084444E">
      <w:pPr>
        <w:autoSpaceDE w:val="0"/>
        <w:autoSpaceDN w:val="0"/>
        <w:adjustRightInd w:val="0"/>
        <w:spacing w:after="0" w:line="312" w:lineRule="auto"/>
        <w:ind w:firstLine="285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 w:rsidRPr="00EB7E18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We are highly interested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in fundamental research</w:t>
      </w:r>
      <w:r w:rsidR="0084444E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that solve problems arising in the above </w:t>
      </w:r>
      <w:r w:rsidR="00FF314F" w:rsidRPr="00FF314F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areas, such as but not limited to:</w:t>
      </w:r>
    </w:p>
    <w:p w14:paraId="238F0853" w14:textId="77777777" w:rsidR="0084444E" w:rsidRPr="0084444E" w:rsidRDefault="0084444E" w:rsidP="0084444E">
      <w:pPr>
        <w:autoSpaceDE w:val="0"/>
        <w:autoSpaceDN w:val="0"/>
        <w:adjustRightInd w:val="0"/>
        <w:spacing w:after="0" w:line="312" w:lineRule="auto"/>
        <w:ind w:firstLine="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4DC891" w14:textId="7C25C8FC" w:rsidR="00B62ABF" w:rsidRDefault="0084444E" w:rsidP="009305D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Next-generation quantum error correction codes </w:t>
      </w:r>
    </w:p>
    <w:p w14:paraId="510D78EE" w14:textId="030006D6" w:rsidR="00387922" w:rsidRPr="00387922" w:rsidRDefault="0084444E" w:rsidP="009305D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Physical qubit architectures optimized for quantum error corrections </w:t>
      </w:r>
    </w:p>
    <w:p w14:paraId="79D988D9" w14:textId="74CD7227" w:rsidR="0084444E" w:rsidRDefault="0084444E" w:rsidP="009305D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Architectures</w:t>
      </w:r>
      <w:r>
        <w:rPr>
          <w:rFonts w:ascii="Times New Roman" w:hAnsi="Times New Roman" w:cs="Times New Roman" w:hint="eastAsia"/>
          <w:sz w:val="28"/>
          <w:szCs w:val="28"/>
        </w:rPr>
        <w:t xml:space="preserve"> for scalable distributed quantum computing systems</w:t>
      </w:r>
    </w:p>
    <w:p w14:paraId="417C25FE" w14:textId="1B8961E3" w:rsidR="0084444E" w:rsidRDefault="0084444E" w:rsidP="009305D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Hybrid modular quantum systems with </w:t>
      </w:r>
      <w:r>
        <w:rPr>
          <w:rFonts w:ascii="Times New Roman" w:hAnsi="Times New Roman" w:cs="Times New Roman"/>
          <w:sz w:val="28"/>
          <w:szCs w:val="28"/>
        </w:rPr>
        <w:t>heterogeneous</w:t>
      </w:r>
      <w:r>
        <w:rPr>
          <w:rFonts w:ascii="Times New Roman" w:hAnsi="Times New Roman" w:cs="Times New Roman" w:hint="eastAsia"/>
          <w:sz w:val="28"/>
          <w:szCs w:val="28"/>
        </w:rPr>
        <w:t xml:space="preserve"> qubit</w:t>
      </w:r>
      <w:r>
        <w:rPr>
          <w:rFonts w:ascii="Times New Roman" w:hAnsi="Times New Roman" w:cs="Times New Roman"/>
          <w:sz w:val="28"/>
          <w:szCs w:val="28"/>
        </w:rPr>
        <w:t xml:space="preserve"> types</w:t>
      </w:r>
    </w:p>
    <w:p w14:paraId="56EFD100" w14:textId="77777777" w:rsidR="0084444E" w:rsidRPr="0084444E" w:rsidRDefault="0084444E" w:rsidP="000634E8">
      <w:pPr>
        <w:pStyle w:val="a7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00" w:lineRule="auto"/>
        <w:ind w:leftChars="0"/>
        <w:contextualSpacing/>
        <w:jc w:val="both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  <w:r w:rsidRPr="0084444E">
        <w:rPr>
          <w:rFonts w:ascii="Times New Roman" w:hAnsi="Times New Roman" w:cs="Times New Roman"/>
          <w:sz w:val="28"/>
          <w:szCs w:val="28"/>
        </w:rPr>
        <w:t>Fault-tolerant control stack design including real-time decoding, control and feedback integration for logical qubit operations</w:t>
      </w:r>
    </w:p>
    <w:p w14:paraId="225C60F1" w14:textId="453AB85B" w:rsidR="00E857E0" w:rsidRPr="0084444E" w:rsidRDefault="0084444E" w:rsidP="000634E8">
      <w:pPr>
        <w:pStyle w:val="a7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00" w:lineRule="auto"/>
        <w:ind w:leftChars="0"/>
        <w:contextualSpacing/>
        <w:jc w:val="both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System-level co-design strategies</w:t>
      </w:r>
    </w:p>
    <w:p w14:paraId="2CB9615D" w14:textId="77777777" w:rsidR="009735AF" w:rsidRPr="00CC5D78" w:rsidRDefault="009735AF" w:rsidP="00E857E0">
      <w:pPr>
        <w:adjustRightInd w:val="0"/>
        <w:snapToGrid w:val="0"/>
        <w:spacing w:after="0" w:line="30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4CFFCBA0" w14:textId="77777777" w:rsidR="00E857E0" w:rsidRPr="00CC5D78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topics are not limited to the above examples and the participants are   </w:t>
      </w:r>
    </w:p>
    <w:p w14:paraId="0C339D4F" w14:textId="77777777" w:rsidR="00E857E0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  encouraged to propose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original idea.</w:t>
      </w:r>
    </w:p>
    <w:p w14:paraId="42F1E710" w14:textId="77777777" w:rsidR="009735AF" w:rsidRPr="009735AF" w:rsidRDefault="009735AF" w:rsidP="00E857E0">
      <w:pPr>
        <w:adjustRightInd w:val="0"/>
        <w:snapToGrid w:val="0"/>
        <w:spacing w:after="0" w:line="30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33268D8E" w14:textId="77777777" w:rsidR="00372C9C" w:rsidRPr="00E857E0" w:rsidRDefault="00E857E0" w:rsidP="00CC5D78">
      <w:pPr>
        <w:spacing w:after="0" w:line="278" w:lineRule="auto"/>
        <w:jc w:val="both"/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Funding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: Up to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USD 150,000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per year</w:t>
      </w:r>
    </w:p>
    <w:sectPr w:rsidR="00372C9C" w:rsidRPr="00E857E0" w:rsidSect="007D3CA3">
      <w:headerReference w:type="default" r:id="rId7"/>
      <w:footerReference w:type="default" r:id="rId8"/>
      <w:pgSz w:w="11906" w:h="16838" w:code="9"/>
      <w:pgMar w:top="1418" w:right="1134" w:bottom="1418" w:left="1134" w:header="851" w:footer="454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077F9" w14:textId="77777777" w:rsidR="00EE22CE" w:rsidRDefault="00EE22CE" w:rsidP="00692FEF">
      <w:pPr>
        <w:spacing w:after="0" w:line="240" w:lineRule="auto"/>
      </w:pPr>
      <w:r>
        <w:separator/>
      </w:r>
    </w:p>
  </w:endnote>
  <w:endnote w:type="continuationSeparator" w:id="0">
    <w:p w14:paraId="525E9672" w14:textId="77777777" w:rsidR="00EE22CE" w:rsidRDefault="00EE22CE" w:rsidP="0069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mazon Ember">
    <w:altName w:val="Corbel"/>
    <w:charset w:val="00"/>
    <w:family w:val="swiss"/>
    <w:pitch w:val="variable"/>
    <w:sig w:usb0="00000001" w:usb1="5000205B" w:usb2="0000002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635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280D0F" w14:textId="086FA931" w:rsidR="004C161A" w:rsidRPr="00B00CEB" w:rsidRDefault="002A401D" w:rsidP="00B00CEB">
        <w:pPr>
          <w:pStyle w:val="a6"/>
          <w:jc w:val="center"/>
          <w:rPr>
            <w:sz w:val="24"/>
            <w:szCs w:val="24"/>
          </w:rPr>
        </w:pPr>
        <w:r w:rsidRPr="00B00CEB">
          <w:rPr>
            <w:rFonts w:hint="eastAsia"/>
            <w:sz w:val="24"/>
            <w:szCs w:val="24"/>
          </w:rPr>
          <w:t xml:space="preserve">- </w:t>
        </w:r>
        <w:r w:rsidRPr="00B00CEB">
          <w:rPr>
            <w:sz w:val="24"/>
            <w:szCs w:val="24"/>
          </w:rPr>
          <w:fldChar w:fldCharType="begin"/>
        </w:r>
        <w:r w:rsidRPr="00B00CEB">
          <w:rPr>
            <w:sz w:val="24"/>
            <w:szCs w:val="24"/>
          </w:rPr>
          <w:instrText>PAGE   \* MERGEFORMAT</w:instrText>
        </w:r>
        <w:r w:rsidRPr="00B00CEB">
          <w:rPr>
            <w:sz w:val="24"/>
            <w:szCs w:val="24"/>
          </w:rPr>
          <w:fldChar w:fldCharType="separate"/>
        </w:r>
        <w:r w:rsidR="00D2280D" w:rsidRPr="00D2280D">
          <w:rPr>
            <w:noProof/>
            <w:sz w:val="24"/>
            <w:szCs w:val="24"/>
            <w:lang w:val="ko-KR"/>
          </w:rPr>
          <w:t>1</w:t>
        </w:r>
        <w:r w:rsidRPr="00B00CEB">
          <w:rPr>
            <w:sz w:val="24"/>
            <w:szCs w:val="24"/>
          </w:rPr>
          <w:fldChar w:fldCharType="end"/>
        </w:r>
        <w:r w:rsidRPr="00B00CEB">
          <w:rPr>
            <w:rFonts w:hint="eastAsia"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54F07" w14:textId="77777777" w:rsidR="00EE22CE" w:rsidRDefault="00EE22CE" w:rsidP="00692FEF">
      <w:pPr>
        <w:spacing w:after="0" w:line="240" w:lineRule="auto"/>
      </w:pPr>
      <w:r>
        <w:separator/>
      </w:r>
    </w:p>
  </w:footnote>
  <w:footnote w:type="continuationSeparator" w:id="0">
    <w:p w14:paraId="7787CDBC" w14:textId="77777777" w:rsidR="00EE22CE" w:rsidRDefault="00EE22CE" w:rsidP="0069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01FE" w14:textId="77777777" w:rsidR="00CC5D78" w:rsidRDefault="00CC5D78" w:rsidP="00CC5D78">
    <w:pPr>
      <w:pStyle w:val="a5"/>
      <w:jc w:val="right"/>
    </w:pPr>
    <w:r w:rsidRPr="00E87BDD">
      <w:rPr>
        <w:noProof/>
      </w:rPr>
      <w:drawing>
        <wp:inline distT="0" distB="0" distL="0" distR="0" wp14:anchorId="3796089F" wp14:editId="11D58DF6">
          <wp:extent cx="1822984" cy="484774"/>
          <wp:effectExtent l="0" t="0" r="0" b="0"/>
          <wp:docPr id="12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그림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984" cy="48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83234"/>
    <w:multiLevelType w:val="hybridMultilevel"/>
    <w:tmpl w:val="4858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A4BFF"/>
    <w:multiLevelType w:val="hybridMultilevel"/>
    <w:tmpl w:val="57A4BF52"/>
    <w:lvl w:ilvl="0" w:tplc="B784BCC2">
      <w:numFmt w:val="bullet"/>
      <w:lvlText w:val="•"/>
      <w:lvlJc w:val="left"/>
      <w:pPr>
        <w:ind w:left="720" w:hanging="360"/>
      </w:pPr>
      <w:rPr>
        <w:rFonts w:ascii="Amazon Ember" w:eastAsia="Times New Roman" w:hAnsi="Amazon Ember" w:cs="Amazon Embe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668A2"/>
    <w:multiLevelType w:val="hybridMultilevel"/>
    <w:tmpl w:val="D68C35E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9B"/>
    <w:rsid w:val="0008365D"/>
    <w:rsid w:val="00090FE0"/>
    <w:rsid w:val="000B1FF4"/>
    <w:rsid w:val="000C1EB2"/>
    <w:rsid w:val="000E022D"/>
    <w:rsid w:val="000F6CF6"/>
    <w:rsid w:val="000F77B9"/>
    <w:rsid w:val="0010003E"/>
    <w:rsid w:val="001607DD"/>
    <w:rsid w:val="00172884"/>
    <w:rsid w:val="001F04C3"/>
    <w:rsid w:val="0021509B"/>
    <w:rsid w:val="00261BEA"/>
    <w:rsid w:val="0027043F"/>
    <w:rsid w:val="002A401D"/>
    <w:rsid w:val="002A6E8C"/>
    <w:rsid w:val="002D72E0"/>
    <w:rsid w:val="00337B2A"/>
    <w:rsid w:val="003764A9"/>
    <w:rsid w:val="00387922"/>
    <w:rsid w:val="004A47AF"/>
    <w:rsid w:val="004E5174"/>
    <w:rsid w:val="004F175D"/>
    <w:rsid w:val="004F3309"/>
    <w:rsid w:val="005340F3"/>
    <w:rsid w:val="005C4168"/>
    <w:rsid w:val="0060463D"/>
    <w:rsid w:val="00692FEF"/>
    <w:rsid w:val="006E3F9C"/>
    <w:rsid w:val="007217A5"/>
    <w:rsid w:val="007762D3"/>
    <w:rsid w:val="00811AE1"/>
    <w:rsid w:val="0084444E"/>
    <w:rsid w:val="009305D6"/>
    <w:rsid w:val="009333E3"/>
    <w:rsid w:val="009565C6"/>
    <w:rsid w:val="009735AF"/>
    <w:rsid w:val="009A7FD3"/>
    <w:rsid w:val="009F4760"/>
    <w:rsid w:val="00A2534F"/>
    <w:rsid w:val="00A526DD"/>
    <w:rsid w:val="00A649F8"/>
    <w:rsid w:val="00AB6A68"/>
    <w:rsid w:val="00B14A14"/>
    <w:rsid w:val="00B60F34"/>
    <w:rsid w:val="00B62ABF"/>
    <w:rsid w:val="00BD1435"/>
    <w:rsid w:val="00BE336F"/>
    <w:rsid w:val="00C036D6"/>
    <w:rsid w:val="00C13814"/>
    <w:rsid w:val="00C91C76"/>
    <w:rsid w:val="00C9650F"/>
    <w:rsid w:val="00CA283D"/>
    <w:rsid w:val="00CC5D78"/>
    <w:rsid w:val="00CF205D"/>
    <w:rsid w:val="00D20B99"/>
    <w:rsid w:val="00D2280D"/>
    <w:rsid w:val="00DC6C78"/>
    <w:rsid w:val="00DD5310"/>
    <w:rsid w:val="00E857E0"/>
    <w:rsid w:val="00ED0293"/>
    <w:rsid w:val="00ED77EC"/>
    <w:rsid w:val="00EE22CE"/>
    <w:rsid w:val="00F57C50"/>
    <w:rsid w:val="00F63320"/>
    <w:rsid w:val="00F648E9"/>
    <w:rsid w:val="00F71338"/>
    <w:rsid w:val="00FA11BC"/>
    <w:rsid w:val="00FE769B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183F1"/>
  <w15:docId w15:val="{8674F380-5ED4-440A-AA57-BC0CE56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체" w:hAnsiTheme="minorHAnsi" w:cstheme="minorBidi"/>
        <w:kern w:val="2"/>
        <w:sz w:val="30"/>
        <w:szCs w:val="30"/>
        <w:lang w:val="en-US" w:eastAsia="ko-KR" w:bidi="ar-SA"/>
      </w:rPr>
    </w:rPrDefault>
    <w:pPrDefault>
      <w:pPr>
        <w:spacing w:after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B"/>
    <w:pPr>
      <w:spacing w:line="259" w:lineRule="auto"/>
      <w:jc w:val="left"/>
    </w:pPr>
    <w:rPr>
      <w:rFonts w:ascii="바탕체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2E0"/>
    <w:rPr>
      <w:b/>
      <w:bCs/>
    </w:rPr>
  </w:style>
  <w:style w:type="paragraph" w:styleId="a4">
    <w:name w:val="No Spacing"/>
    <w:uiPriority w:val="1"/>
    <w:qFormat/>
    <w:rsid w:val="002D72E0"/>
    <w:pPr>
      <w:spacing w:after="0"/>
    </w:pPr>
  </w:style>
  <w:style w:type="paragraph" w:styleId="a5">
    <w:name w:val="header"/>
    <w:basedOn w:val="a"/>
    <w:link w:val="Char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92FEF"/>
    <w:rPr>
      <w:rFonts w:ascii="바탕체"/>
      <w:sz w:val="32"/>
      <w:szCs w:val="22"/>
    </w:rPr>
  </w:style>
  <w:style w:type="paragraph" w:styleId="a6">
    <w:name w:val="footer"/>
    <w:basedOn w:val="a"/>
    <w:link w:val="Char0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92FEF"/>
    <w:rPr>
      <w:rFonts w:ascii="바탕체"/>
      <w:sz w:val="32"/>
      <w:szCs w:val="22"/>
    </w:rPr>
  </w:style>
  <w:style w:type="paragraph" w:styleId="a7">
    <w:name w:val="List Paragraph"/>
    <w:basedOn w:val="a"/>
    <w:uiPriority w:val="34"/>
    <w:qFormat/>
    <w:rsid w:val="00CC5D7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80493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228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479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4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02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8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유지수/Open Innovation그룹(SAIT)/삼성전자</cp:lastModifiedBy>
  <cp:revision>5</cp:revision>
  <dcterms:created xsi:type="dcterms:W3CDTF">2025-06-12T06:49:00Z</dcterms:created>
  <dcterms:modified xsi:type="dcterms:W3CDTF">2025-06-17T10:32:00Z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