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0F414274" w:rsidR="00CC5D78" w:rsidRPr="00E87BDD" w:rsidRDefault="0027043F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3CB30F3E" w14:textId="15C5EC6C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DB4982">
        <w:rPr>
          <w:rFonts w:ascii="Times New Roman" w:hAnsi="Times New Roman" w:cs="Times New Roman" w:hint="eastAsia"/>
          <w:b/>
          <w:sz w:val="40"/>
          <w:szCs w:val="28"/>
        </w:rPr>
        <w:t>Semiconductor Materials</w:t>
      </w:r>
    </w:p>
    <w:p w14:paraId="3C5C8980" w14:textId="53288EBF" w:rsidR="00E857E0" w:rsidRPr="00786146" w:rsidRDefault="00CC5D78" w:rsidP="00786146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DB4982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E857E0"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786146" w:rsidRPr="00786146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New Heterogeneous Integration Materials</w:t>
      </w:r>
    </w:p>
    <w:p w14:paraId="4513D462" w14:textId="77777777" w:rsidR="00E857E0" w:rsidRPr="00786146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B170CAB" w14:textId="288B6E44" w:rsidR="00DB5BE6" w:rsidRDefault="00700897" w:rsidP="00DB5BE6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</w:pP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With the development of heterogeneous integration architecture technology completed through connections between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diverse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proofErr w:type="spellStart"/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chip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let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</w:t>
      </w:r>
      <w:proofErr w:type="spellEnd"/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, more and more new technologies are required. In particul</w:t>
      </w:r>
      <w:bookmarkStart w:id="0" w:name="_GoBack"/>
      <w:bookmarkEnd w:id="0"/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ar, many new materials used during the inte</w:t>
      </w:r>
      <w:r w:rsidR="0043236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g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ration process are required, </w:t>
      </w:r>
      <w:r w:rsidR="00DB5BE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such as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ultra-high thermally conductive</w:t>
      </w:r>
      <w:r w:rsidR="00837C09" w:rsidRPr="0078614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dielectric materials for HCB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(hybrid copper bonding)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or SOD materials used for gap-fill applications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="0043236A"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responsible </w:t>
      </w:r>
      <w:r w:rsidR="00837C09"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for thermal management of 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SIP(system-in-package)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.</w:t>
      </w:r>
      <w:r w:rsidR="00FC3F5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Moreover, t</w:t>
      </w:r>
      <w:r w:rsidR="00FC3F56" w:rsidRPr="00FC3F5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his demand for new materials will intensify with the introduction of glass core substrates, which are spotlighted as next-generation package substrates.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In order to use these</w:t>
      </w:r>
      <w:r w:rsidR="0043236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new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materials for heterogeneous integration, not only the thermal conductivity </w:t>
      </w:r>
      <w:r w:rsidR="0043236A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must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be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satisfied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, but various characteristics must be satisfied at the same time. These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demanded 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characteristics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of thermally conductive materials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include low CTE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(coefficient of thermal expansion)</w:t>
      </w:r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, </w:t>
      </w:r>
      <w:proofErr w:type="spellStart"/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patternability</w:t>
      </w:r>
      <w:proofErr w:type="spellEnd"/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, 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easiness of CMP, </w:t>
      </w:r>
      <w:r w:rsidR="00837C09" w:rsidRP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Low-temperature </w:t>
      </w:r>
      <w:r w:rsid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deposition</w:t>
      </w:r>
      <w:r w:rsidR="00837C09" w:rsidRP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proofErr w:type="spellStart"/>
      <w:r w:rsidR="00837C09" w:rsidRPr="00837C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processability</w:t>
      </w:r>
      <w:proofErr w:type="spellEnd"/>
      <w:r w:rsidRPr="0070089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etc.</w:t>
      </w:r>
    </w:p>
    <w:p w14:paraId="4B2F5D50" w14:textId="75C7A658" w:rsidR="00CC5D78" w:rsidRDefault="00DB5BE6" w:rsidP="00786146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>T</w:t>
      </w:r>
      <w:r w:rsidR="00786146" w:rsidRPr="0078614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o address these limitations, it is essential to pursue research on the discovery of new material structures suitable for heterogeneous integration, predictive simulation of material properties, and development of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integration </w:t>
      </w:r>
      <w:r w:rsidR="00786146" w:rsidRPr="00786146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process-compatible thin-film fabrication techniques.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="009A7FD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W</w:t>
      </w:r>
      <w:r w:rsidR="00FF314F" w:rsidRPr="00FF314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e are mostly interested in fundamental research that solve problems arising in the above areas, such as but not limited to:</w:t>
      </w:r>
    </w:p>
    <w:p w14:paraId="2DF28C42" w14:textId="77777777" w:rsidR="009735AF" w:rsidRDefault="009735AF" w:rsidP="009735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4DC891" w14:textId="23FA42B4" w:rsidR="00B62ABF" w:rsidRDefault="00DB5BE6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Novel thermal conductive material</w:t>
      </w:r>
      <w:r w:rsidR="00827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capable of depositing at low temperature under which chip performance is not deteriorated. </w:t>
      </w:r>
    </w:p>
    <w:p w14:paraId="655E0849" w14:textId="7B9B7BC2" w:rsidR="00B62ABF" w:rsidRPr="008277FB" w:rsidRDefault="008277FB" w:rsidP="00E82ED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7FB">
        <w:rPr>
          <w:rFonts w:ascii="Times New Roman" w:hAnsi="Times New Roman" w:cs="Times New Roman"/>
          <w:sz w:val="28"/>
          <w:szCs w:val="28"/>
        </w:rPr>
        <w:t xml:space="preserve">Simulation method predicting thermal conductivity and deposition temperature of materials </w:t>
      </w:r>
    </w:p>
    <w:p w14:paraId="2CB9615D" w14:textId="4A16C1C2" w:rsidR="009735AF" w:rsidRPr="00F00BAB" w:rsidRDefault="008277FB" w:rsidP="008277F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  <w:r w:rsidRPr="008277FB">
        <w:rPr>
          <w:rFonts w:ascii="Times New Roman" w:hAnsi="Times New Roman" w:cs="Times New Roman"/>
          <w:sz w:val="28"/>
          <w:szCs w:val="28"/>
        </w:rPr>
        <w:t xml:space="preserve">Novel thermal conductive </w:t>
      </w:r>
      <w:r>
        <w:rPr>
          <w:rFonts w:ascii="Times New Roman" w:hAnsi="Times New Roman" w:cs="Times New Roman"/>
          <w:sz w:val="28"/>
          <w:szCs w:val="28"/>
        </w:rPr>
        <w:t xml:space="preserve">process </w:t>
      </w:r>
      <w:r w:rsidRPr="008277FB">
        <w:rPr>
          <w:rFonts w:ascii="Times New Roman" w:hAnsi="Times New Roman" w:cs="Times New Roman"/>
          <w:sz w:val="28"/>
          <w:szCs w:val="28"/>
        </w:rPr>
        <w:t>material for integration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FB">
        <w:rPr>
          <w:rFonts w:ascii="Times New Roman" w:hAnsi="Times New Roman" w:cs="Times New Roman"/>
          <w:sz w:val="28"/>
          <w:szCs w:val="28"/>
        </w:rPr>
        <w:t xml:space="preserve">capable of low temperature process </w:t>
      </w:r>
    </w:p>
    <w:p w14:paraId="6613FA07" w14:textId="77777777" w:rsidR="00F00BAB" w:rsidRPr="00CC5D78" w:rsidRDefault="00F00BAB" w:rsidP="00F00BAB">
      <w:pPr>
        <w:pStyle w:val="a7"/>
        <w:autoSpaceDE w:val="0"/>
        <w:autoSpaceDN w:val="0"/>
        <w:adjustRightInd w:val="0"/>
        <w:spacing w:after="0" w:line="312" w:lineRule="auto"/>
        <w:ind w:leftChars="0" w:left="720"/>
        <w:contextualSpacing/>
        <w:jc w:val="both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lastRenderedPageBreak/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C60B" w14:textId="77777777" w:rsidR="00CA3287" w:rsidRDefault="00CA3287" w:rsidP="00692FEF">
      <w:pPr>
        <w:spacing w:after="0" w:line="240" w:lineRule="auto"/>
      </w:pPr>
      <w:r>
        <w:separator/>
      </w:r>
    </w:p>
  </w:endnote>
  <w:endnote w:type="continuationSeparator" w:id="0">
    <w:p w14:paraId="55513D51" w14:textId="77777777" w:rsidR="00CA3287" w:rsidRDefault="00CA3287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1B87780B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DB4982" w:rsidRPr="00DB4982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494E" w14:textId="77777777" w:rsidR="00CA3287" w:rsidRDefault="00CA3287" w:rsidP="00692FEF">
      <w:pPr>
        <w:spacing w:after="0" w:line="240" w:lineRule="auto"/>
      </w:pPr>
      <w:r>
        <w:separator/>
      </w:r>
    </w:p>
  </w:footnote>
  <w:footnote w:type="continuationSeparator" w:id="0">
    <w:p w14:paraId="45204645" w14:textId="77777777" w:rsidR="00CA3287" w:rsidRDefault="00CA3287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8365D"/>
    <w:rsid w:val="00090FE0"/>
    <w:rsid w:val="000B1FF4"/>
    <w:rsid w:val="000C1EB2"/>
    <w:rsid w:val="000E022D"/>
    <w:rsid w:val="000F6CF6"/>
    <w:rsid w:val="000F77B9"/>
    <w:rsid w:val="0010003E"/>
    <w:rsid w:val="001607DD"/>
    <w:rsid w:val="00172884"/>
    <w:rsid w:val="001F04C3"/>
    <w:rsid w:val="0021509B"/>
    <w:rsid w:val="00261BEA"/>
    <w:rsid w:val="0027043F"/>
    <w:rsid w:val="002A401D"/>
    <w:rsid w:val="002A6E8C"/>
    <w:rsid w:val="002D72E0"/>
    <w:rsid w:val="00337B2A"/>
    <w:rsid w:val="003764A9"/>
    <w:rsid w:val="00387922"/>
    <w:rsid w:val="0043236A"/>
    <w:rsid w:val="004A47AF"/>
    <w:rsid w:val="004E5174"/>
    <w:rsid w:val="004F175D"/>
    <w:rsid w:val="004F3309"/>
    <w:rsid w:val="005340F3"/>
    <w:rsid w:val="005C4168"/>
    <w:rsid w:val="0060463D"/>
    <w:rsid w:val="00692FEF"/>
    <w:rsid w:val="006E3F9C"/>
    <w:rsid w:val="00700897"/>
    <w:rsid w:val="007217A5"/>
    <w:rsid w:val="007762D3"/>
    <w:rsid w:val="00786146"/>
    <w:rsid w:val="00811AE1"/>
    <w:rsid w:val="008277FB"/>
    <w:rsid w:val="00837C09"/>
    <w:rsid w:val="009305D6"/>
    <w:rsid w:val="009333E3"/>
    <w:rsid w:val="009565C6"/>
    <w:rsid w:val="009735AF"/>
    <w:rsid w:val="009A7FD3"/>
    <w:rsid w:val="00A2534F"/>
    <w:rsid w:val="00A526DD"/>
    <w:rsid w:val="00A61AF8"/>
    <w:rsid w:val="00A649F8"/>
    <w:rsid w:val="00AB6A68"/>
    <w:rsid w:val="00B14A14"/>
    <w:rsid w:val="00B60F34"/>
    <w:rsid w:val="00B62ABF"/>
    <w:rsid w:val="00BD1435"/>
    <w:rsid w:val="00BE336F"/>
    <w:rsid w:val="00C036D6"/>
    <w:rsid w:val="00C13814"/>
    <w:rsid w:val="00C91C76"/>
    <w:rsid w:val="00CA283D"/>
    <w:rsid w:val="00CA3287"/>
    <w:rsid w:val="00CC5D78"/>
    <w:rsid w:val="00CF205D"/>
    <w:rsid w:val="00DB4982"/>
    <w:rsid w:val="00DB5BE6"/>
    <w:rsid w:val="00DC6C78"/>
    <w:rsid w:val="00E4634D"/>
    <w:rsid w:val="00E857E0"/>
    <w:rsid w:val="00EC7D6A"/>
    <w:rsid w:val="00ED0293"/>
    <w:rsid w:val="00ED77EC"/>
    <w:rsid w:val="00F00BAB"/>
    <w:rsid w:val="00F57C50"/>
    <w:rsid w:val="00F63320"/>
    <w:rsid w:val="00F648E9"/>
    <w:rsid w:val="00F71338"/>
    <w:rsid w:val="00FA11BC"/>
    <w:rsid w:val="00FC3F56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7</cp:revision>
  <dcterms:created xsi:type="dcterms:W3CDTF">2025-06-17T09:19:00Z</dcterms:created>
  <dcterms:modified xsi:type="dcterms:W3CDTF">2025-06-17T10:21:00Z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