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1CB" w:rsidRPr="00E87BDD" w:rsidRDefault="001641CB" w:rsidP="001641CB">
      <w:pPr>
        <w:tabs>
          <w:tab w:val="left" w:pos="5459"/>
        </w:tabs>
        <w:spacing w:after="200" w:line="360" w:lineRule="auto"/>
        <w:jc w:val="right"/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</w:pPr>
      <w:r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  <w:t>Global Research Outreach_2025_</w:t>
      </w:r>
      <w:r w:rsidRPr="00E87BDD"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  <w:t>Call for proposal</w:t>
      </w:r>
    </w:p>
    <w:p w:rsidR="001641CB" w:rsidRDefault="007C0CC0" w:rsidP="001641CB">
      <w:pPr>
        <w:tabs>
          <w:tab w:val="left" w:pos="5459"/>
        </w:tabs>
        <w:spacing w:after="200" w:line="276" w:lineRule="auto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Theme: Next Generation Catalyst</w:t>
      </w:r>
    </w:p>
    <w:p w:rsidR="001641CB" w:rsidRPr="00407D40" w:rsidRDefault="001641CB" w:rsidP="001641CB">
      <w:pPr>
        <w:tabs>
          <w:tab w:val="left" w:pos="5459"/>
        </w:tabs>
        <w:spacing w:after="0" w:line="276" w:lineRule="auto"/>
        <w:ind w:firstLineChars="100" w:firstLine="300"/>
        <w:rPr>
          <w:rFonts w:ascii="Times New Roman" w:hAnsi="Times New Roman" w:cs="Times New Roman"/>
          <w:b/>
          <w:kern w:val="0"/>
          <w:sz w:val="30"/>
          <w:szCs w:val="30"/>
        </w:rPr>
      </w:pPr>
      <w:r w:rsidRPr="00407D40">
        <w:rPr>
          <w:rFonts w:ascii="Times New Roman" w:hAnsi="Times New Roman" w:cs="Times New Roman"/>
          <w:b/>
          <w:sz w:val="30"/>
          <w:szCs w:val="30"/>
        </w:rPr>
        <w:t xml:space="preserve">- </w:t>
      </w:r>
      <w:r w:rsidRPr="009735AF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>Sub</w:t>
      </w:r>
      <w:r w:rsidR="00022113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>-</w:t>
      </w:r>
      <w:r w:rsidRPr="009735AF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>Theme</w:t>
      </w:r>
      <w:r>
        <w:rPr>
          <w:rFonts w:ascii="Times New Roman" w:hAnsi="Times New Roman" w:cs="Times New Roman"/>
          <w:b/>
          <w:kern w:val="0"/>
          <w:sz w:val="30"/>
          <w:szCs w:val="30"/>
        </w:rPr>
        <w:t xml:space="preserve">: </w:t>
      </w:r>
      <w:r w:rsidRPr="00407D40">
        <w:rPr>
          <w:rFonts w:ascii="Times New Roman" w:hAnsi="Times New Roman" w:cs="Times New Roman"/>
          <w:b/>
          <w:kern w:val="0"/>
          <w:sz w:val="30"/>
          <w:szCs w:val="30"/>
        </w:rPr>
        <w:t>Adaptive Catalysts for Environmental Applications</w:t>
      </w:r>
    </w:p>
    <w:p w:rsidR="001641CB" w:rsidRDefault="001641CB" w:rsidP="001641CB">
      <w:pPr>
        <w:spacing w:after="0" w:line="240" w:lineRule="auto"/>
        <w:rPr>
          <w:rFonts w:ascii="Times New Roman" w:hAnsi="Times New Roman" w:cs="Times New Roman"/>
          <w:spacing w:val="-4"/>
          <w:kern w:val="0"/>
          <w:sz w:val="28"/>
          <w:szCs w:val="28"/>
        </w:rPr>
      </w:pPr>
    </w:p>
    <w:p w:rsidR="001641CB" w:rsidRDefault="001641CB" w:rsidP="001641CB">
      <w:pPr>
        <w:spacing w:after="0" w:line="360" w:lineRule="auto"/>
        <w:rPr>
          <w:rFonts w:ascii="Times New Roman" w:hAnsi="Times New Roman" w:cs="Times New Roman"/>
          <w:spacing w:val="-4"/>
          <w:kern w:val="0"/>
          <w:sz w:val="28"/>
          <w:szCs w:val="28"/>
        </w:rPr>
      </w:pPr>
      <w:r>
        <w:rPr>
          <w:rFonts w:ascii="Times New Roman" w:hAnsi="Times New Roman" w:cs="Times New Roman"/>
          <w:spacing w:val="-4"/>
          <w:kern w:val="0"/>
          <w:sz w:val="28"/>
          <w:szCs w:val="28"/>
        </w:rPr>
        <w:t xml:space="preserve"> </w:t>
      </w:r>
      <w:r w:rsidR="00D86900" w:rsidRPr="00D86900">
        <w:rPr>
          <w:rFonts w:ascii="Times New Roman" w:hAnsi="Times New Roman" w:cs="Times New Roman"/>
          <w:b/>
          <w:bCs/>
          <w:spacing w:val="-4"/>
          <w:kern w:val="0"/>
          <w:sz w:val="28"/>
          <w:szCs w:val="28"/>
        </w:rPr>
        <w:t>Adaptive catalysts</w:t>
      </w:r>
      <w:r w:rsidR="00D86900" w:rsidRPr="00D86900">
        <w:rPr>
          <w:rFonts w:ascii="Times New Roman" w:hAnsi="Times New Roman" w:cs="Times New Roman"/>
          <w:spacing w:val="-4"/>
          <w:kern w:val="0"/>
          <w:sz w:val="28"/>
          <w:szCs w:val="28"/>
        </w:rPr>
        <w:t xml:space="preserve"> represent an emerging class of materials capable of dynamically modulating their catalytic properties in response to external stimuli such as light, electric fields, temperature, pressure, and </w:t>
      </w:r>
      <w:proofErr w:type="spellStart"/>
      <w:r w:rsidR="00D86900" w:rsidRPr="00D86900">
        <w:rPr>
          <w:rFonts w:ascii="Times New Roman" w:hAnsi="Times New Roman" w:cs="Times New Roman"/>
          <w:spacing w:val="-4"/>
          <w:kern w:val="0"/>
          <w:sz w:val="28"/>
          <w:szCs w:val="28"/>
        </w:rPr>
        <w:t>pH.</w:t>
      </w:r>
      <w:proofErr w:type="spellEnd"/>
      <w:r w:rsidR="00D86900" w:rsidRPr="00D86900">
        <w:rPr>
          <w:rFonts w:ascii="Times New Roman" w:hAnsi="Times New Roman" w:cs="Times New Roman"/>
          <w:spacing w:val="-4"/>
          <w:kern w:val="0"/>
          <w:sz w:val="28"/>
          <w:szCs w:val="28"/>
        </w:rPr>
        <w:t> This inherent adaptability presents a valuable opportunity to tune reaction pathways and switch between catalytic processes depending on operati</w:t>
      </w:r>
      <w:r w:rsidR="007A328F">
        <w:rPr>
          <w:rFonts w:ascii="Times New Roman" w:hAnsi="Times New Roman" w:cs="Times New Roman"/>
          <w:spacing w:val="-4"/>
          <w:kern w:val="0"/>
          <w:sz w:val="28"/>
          <w:szCs w:val="28"/>
        </w:rPr>
        <w:t>ng</w:t>
      </w:r>
      <w:r w:rsidR="00D86900" w:rsidRPr="00D86900">
        <w:rPr>
          <w:rFonts w:ascii="Times New Roman" w:hAnsi="Times New Roman" w:cs="Times New Roman"/>
          <w:spacing w:val="-4"/>
          <w:kern w:val="0"/>
          <w:sz w:val="28"/>
          <w:szCs w:val="28"/>
        </w:rPr>
        <w:t xml:space="preserve"> conditions. Such flexibility has the potential to drive innovative solutions in complex and dynamic reaction environments commonly encountered in industrial settings.</w:t>
      </w:r>
    </w:p>
    <w:p w:rsidR="001641CB" w:rsidRDefault="001641CB" w:rsidP="00F24870">
      <w:pPr>
        <w:spacing w:after="0" w:line="360" w:lineRule="auto"/>
        <w:rPr>
          <w:rFonts w:ascii="Times New Roman" w:hAnsi="Times New Roman" w:cs="Times New Roman"/>
          <w:spacing w:val="-4"/>
          <w:kern w:val="0"/>
          <w:sz w:val="28"/>
          <w:szCs w:val="28"/>
        </w:rPr>
      </w:pPr>
      <w:r>
        <w:rPr>
          <w:rFonts w:ascii="Times New Roman" w:hAnsi="Times New Roman" w:cs="Times New Roman"/>
          <w:spacing w:val="-4"/>
          <w:kern w:val="0"/>
          <w:sz w:val="28"/>
          <w:szCs w:val="28"/>
        </w:rPr>
        <w:t xml:space="preserve"> </w:t>
      </w:r>
      <w:r w:rsidR="00D86900" w:rsidRPr="00D86900">
        <w:rPr>
          <w:rFonts w:ascii="Times New Roman" w:hAnsi="Times New Roman" w:cs="Times New Roman"/>
          <w:b/>
          <w:bCs/>
          <w:spacing w:val="-4"/>
          <w:kern w:val="0"/>
          <w:sz w:val="28"/>
          <w:szCs w:val="28"/>
        </w:rPr>
        <w:t>Environmental technologies</w:t>
      </w:r>
      <w:r w:rsidR="00D86900" w:rsidRPr="00D86900">
        <w:rPr>
          <w:rFonts w:ascii="Times New Roman" w:hAnsi="Times New Roman" w:cs="Times New Roman"/>
          <w:spacing w:val="-4"/>
          <w:kern w:val="0"/>
          <w:sz w:val="28"/>
          <w:szCs w:val="28"/>
        </w:rPr>
        <w:t xml:space="preserve"> can particularly benefit from adaptive catalysts, which must maintain performance across diverse conditions </w:t>
      </w:r>
      <w:r w:rsidR="00D71AC3">
        <w:rPr>
          <w:rFonts w:ascii="Times New Roman" w:hAnsi="Times New Roman" w:cs="Times New Roman"/>
          <w:spacing w:val="-4"/>
          <w:kern w:val="0"/>
          <w:sz w:val="28"/>
          <w:szCs w:val="28"/>
        </w:rPr>
        <w:t>-</w:t>
      </w:r>
      <w:r w:rsidR="00D86900" w:rsidRPr="00D86900">
        <w:rPr>
          <w:rFonts w:ascii="Times New Roman" w:hAnsi="Times New Roman" w:cs="Times New Roman"/>
          <w:spacing w:val="-4"/>
          <w:kern w:val="0"/>
          <w:sz w:val="28"/>
          <w:szCs w:val="28"/>
        </w:rPr>
        <w:t xml:space="preserve"> including varying energy sources, reactants, and climate scenarios.  To fully leverage this potential, in-depth mechanistic studies are required to identify and control the key gas-surface interactions that govern multiple reaction channels.</w:t>
      </w:r>
    </w:p>
    <w:p w:rsidR="00D86900" w:rsidRDefault="00D86900" w:rsidP="00D71AC3">
      <w:pPr>
        <w:spacing w:after="0" w:line="360" w:lineRule="auto"/>
        <w:ind w:firstLineChars="100" w:firstLine="272"/>
        <w:rPr>
          <w:rFonts w:ascii="Times New Roman" w:hAnsi="Times New Roman" w:cs="Times New Roman"/>
          <w:spacing w:val="-4"/>
          <w:kern w:val="0"/>
          <w:sz w:val="28"/>
          <w:szCs w:val="28"/>
        </w:rPr>
      </w:pPr>
      <w:r w:rsidRPr="00D86900">
        <w:rPr>
          <w:rFonts w:ascii="Times New Roman" w:hAnsi="Times New Roman" w:cs="Times New Roman"/>
          <w:b/>
          <w:bCs/>
          <w:spacing w:val="-4"/>
          <w:kern w:val="0"/>
          <w:sz w:val="28"/>
          <w:szCs w:val="28"/>
        </w:rPr>
        <w:t>This call</w:t>
      </w:r>
      <w:r w:rsidRPr="00D86900">
        <w:rPr>
          <w:rFonts w:ascii="Times New Roman" w:hAnsi="Times New Roman" w:cs="Times New Roman"/>
          <w:spacing w:val="-4"/>
          <w:kern w:val="0"/>
          <w:sz w:val="28"/>
          <w:szCs w:val="28"/>
        </w:rPr>
        <w:t> </w:t>
      </w:r>
      <w:r w:rsidRPr="00D86900">
        <w:rPr>
          <w:rFonts w:ascii="Times New Roman" w:hAnsi="Times New Roman" w:cs="Times New Roman"/>
          <w:b/>
          <w:bCs/>
          <w:spacing w:val="-4"/>
          <w:kern w:val="0"/>
          <w:sz w:val="28"/>
          <w:szCs w:val="28"/>
        </w:rPr>
        <w:t>seeks proposals</w:t>
      </w:r>
      <w:r w:rsidRPr="00D86900">
        <w:rPr>
          <w:rFonts w:ascii="Times New Roman" w:hAnsi="Times New Roman" w:cs="Times New Roman"/>
          <w:spacing w:val="-4"/>
          <w:kern w:val="0"/>
          <w:sz w:val="28"/>
          <w:szCs w:val="28"/>
        </w:rPr>
        <w:t> targeting advanced surface reaction processes and catalyst innovation, with the goal of establishing a 'one catalyst, multiple reactions' paradigm for next-generation catalysis.</w:t>
      </w:r>
      <w:bookmarkStart w:id="0" w:name="_GoBack"/>
      <w:bookmarkEnd w:id="0"/>
    </w:p>
    <w:p w:rsidR="001641CB" w:rsidRPr="00B33DF9" w:rsidRDefault="001641CB" w:rsidP="001641CB">
      <w:pPr>
        <w:spacing w:after="0" w:line="240" w:lineRule="auto"/>
        <w:rPr>
          <w:rFonts w:ascii="Times New Roman" w:hAnsi="Times New Roman" w:cs="Times New Roman"/>
          <w:spacing w:val="-4"/>
          <w:kern w:val="0"/>
          <w:sz w:val="28"/>
          <w:szCs w:val="28"/>
        </w:rPr>
      </w:pPr>
    </w:p>
    <w:p w:rsidR="00D86900" w:rsidRPr="00D86900" w:rsidRDefault="00D86900" w:rsidP="00FE1B90">
      <w:pPr>
        <w:adjustRightInd w:val="0"/>
        <w:snapToGrid w:val="0"/>
        <w:spacing w:after="0" w:line="312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D86900">
        <w:rPr>
          <w:rFonts w:ascii="Times New Roman" w:hAnsi="Times New Roman" w:cs="Times New Roman"/>
          <w:kern w:val="0"/>
          <w:sz w:val="28"/>
          <w:szCs w:val="28"/>
        </w:rPr>
        <w:t>Scope of Applicable Topics (Non-limiting Examples):</w:t>
      </w:r>
    </w:p>
    <w:p w:rsidR="00D86900" w:rsidRPr="00D71AC3" w:rsidRDefault="00D86900" w:rsidP="00FE1B90">
      <w:pPr>
        <w:pStyle w:val="a7"/>
        <w:numPr>
          <w:ilvl w:val="0"/>
          <w:numId w:val="4"/>
        </w:numPr>
        <w:adjustRightInd w:val="0"/>
        <w:snapToGrid w:val="0"/>
        <w:spacing w:after="0" w:line="312" w:lineRule="auto"/>
        <w:ind w:leftChars="0"/>
        <w:rPr>
          <w:rFonts w:ascii="Times New Roman" w:hAnsi="Times New Roman" w:cs="Times New Roman"/>
          <w:kern w:val="0"/>
          <w:sz w:val="28"/>
          <w:szCs w:val="28"/>
        </w:rPr>
      </w:pPr>
      <w:r w:rsidRPr="00D71AC3">
        <w:rPr>
          <w:rFonts w:ascii="Times New Roman" w:hAnsi="Times New Roman" w:cs="Times New Roman"/>
          <w:kern w:val="0"/>
          <w:sz w:val="28"/>
          <w:szCs w:val="28"/>
        </w:rPr>
        <w:t>Single Catalytic Systems for the Decomposition of Multiple Greenhouse Gas Species</w:t>
      </w:r>
    </w:p>
    <w:p w:rsidR="00D86900" w:rsidRPr="00D71AC3" w:rsidRDefault="00D86900" w:rsidP="00FE1B90">
      <w:pPr>
        <w:pStyle w:val="a7"/>
        <w:numPr>
          <w:ilvl w:val="0"/>
          <w:numId w:val="4"/>
        </w:numPr>
        <w:adjustRightInd w:val="0"/>
        <w:snapToGrid w:val="0"/>
        <w:spacing w:after="0" w:line="312" w:lineRule="auto"/>
        <w:ind w:leftChars="0"/>
        <w:rPr>
          <w:rFonts w:ascii="Times New Roman" w:hAnsi="Times New Roman" w:cs="Times New Roman"/>
          <w:kern w:val="0"/>
          <w:sz w:val="28"/>
          <w:szCs w:val="28"/>
        </w:rPr>
      </w:pPr>
      <w:r w:rsidRPr="00D71AC3">
        <w:rPr>
          <w:rFonts w:ascii="Times New Roman" w:hAnsi="Times New Roman" w:cs="Times New Roman"/>
          <w:kern w:val="0"/>
          <w:sz w:val="28"/>
          <w:szCs w:val="28"/>
        </w:rPr>
        <w:t>Chemical Dynamics Analysis in Plasma-Catalyst Coupled Systems</w:t>
      </w:r>
    </w:p>
    <w:p w:rsidR="00D86900" w:rsidRPr="00D71AC3" w:rsidRDefault="00D86900" w:rsidP="00FE1B90">
      <w:pPr>
        <w:pStyle w:val="a7"/>
        <w:numPr>
          <w:ilvl w:val="0"/>
          <w:numId w:val="4"/>
        </w:numPr>
        <w:adjustRightInd w:val="0"/>
        <w:snapToGrid w:val="0"/>
        <w:spacing w:after="0" w:line="312" w:lineRule="auto"/>
        <w:ind w:leftChars="0"/>
        <w:rPr>
          <w:rFonts w:ascii="Times New Roman" w:hAnsi="Times New Roman" w:cs="Times New Roman"/>
          <w:kern w:val="0"/>
          <w:sz w:val="28"/>
          <w:szCs w:val="28"/>
        </w:rPr>
      </w:pPr>
      <w:r w:rsidRPr="00D71AC3">
        <w:rPr>
          <w:rFonts w:ascii="Times New Roman" w:hAnsi="Times New Roman" w:cs="Times New Roman"/>
          <w:kern w:val="0"/>
          <w:sz w:val="28"/>
          <w:szCs w:val="28"/>
        </w:rPr>
        <w:t>Adaptive Catalysts for CO</w:t>
      </w:r>
      <w:r w:rsidRPr="007A328F">
        <w:rPr>
          <w:rFonts w:ascii="Times New Roman" w:hAnsi="Times New Roman" w:cs="Times New Roman"/>
          <w:kern w:val="0"/>
          <w:sz w:val="28"/>
          <w:szCs w:val="28"/>
          <w:vertAlign w:val="subscript"/>
        </w:rPr>
        <w:t>2</w:t>
      </w:r>
      <w:r w:rsidRPr="00D71AC3">
        <w:rPr>
          <w:rFonts w:ascii="Times New Roman" w:hAnsi="Times New Roman" w:cs="Times New Roman"/>
          <w:kern w:val="0"/>
          <w:sz w:val="28"/>
          <w:szCs w:val="28"/>
        </w:rPr>
        <w:t xml:space="preserve"> Conversion, </w:t>
      </w:r>
      <w:r w:rsidR="007A328F">
        <w:rPr>
          <w:rFonts w:ascii="Times New Roman" w:hAnsi="Times New Roman" w:cs="Times New Roman"/>
          <w:kern w:val="0"/>
          <w:sz w:val="28"/>
          <w:szCs w:val="28"/>
        </w:rPr>
        <w:t>N</w:t>
      </w:r>
      <w:r w:rsidRPr="00D71AC3">
        <w:rPr>
          <w:rFonts w:ascii="Times New Roman" w:hAnsi="Times New Roman" w:cs="Times New Roman"/>
          <w:kern w:val="0"/>
          <w:sz w:val="28"/>
          <w:szCs w:val="28"/>
        </w:rPr>
        <w:t xml:space="preserve">itrogen </w:t>
      </w:r>
      <w:r w:rsidR="007A328F">
        <w:rPr>
          <w:rFonts w:ascii="Times New Roman" w:hAnsi="Times New Roman" w:cs="Times New Roman"/>
          <w:kern w:val="0"/>
          <w:sz w:val="28"/>
          <w:szCs w:val="28"/>
        </w:rPr>
        <w:t>F</w:t>
      </w:r>
      <w:r w:rsidRPr="00D71AC3">
        <w:rPr>
          <w:rFonts w:ascii="Times New Roman" w:hAnsi="Times New Roman" w:cs="Times New Roman"/>
          <w:kern w:val="0"/>
          <w:sz w:val="28"/>
          <w:szCs w:val="28"/>
        </w:rPr>
        <w:t xml:space="preserve">ixation, and Hydrogen Production from Various </w:t>
      </w:r>
      <w:proofErr w:type="spellStart"/>
      <w:r w:rsidRPr="00D71AC3">
        <w:rPr>
          <w:rFonts w:ascii="Times New Roman" w:hAnsi="Times New Roman" w:cs="Times New Roman"/>
          <w:kern w:val="0"/>
          <w:sz w:val="28"/>
          <w:szCs w:val="28"/>
        </w:rPr>
        <w:t>Feedstocks</w:t>
      </w:r>
      <w:proofErr w:type="spellEnd"/>
    </w:p>
    <w:p w:rsidR="001641CB" w:rsidRPr="00D86900" w:rsidRDefault="001641CB" w:rsidP="001641CB">
      <w:pPr>
        <w:adjustRightInd w:val="0"/>
        <w:snapToGri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:rsidR="001641CB" w:rsidRDefault="001641CB" w:rsidP="001641CB">
      <w:pPr>
        <w:adjustRightInd w:val="0"/>
        <w:snapToGrid w:val="0"/>
        <w:spacing w:after="0" w:line="300" w:lineRule="auto"/>
        <w:rPr>
          <w:rFonts w:ascii="Times New Roman" w:hAnsi="Times New Roman" w:cs="Times New Roman"/>
          <w:i/>
          <w:color w:val="000000" w:themeColor="text1"/>
          <w:sz w:val="27"/>
          <w:szCs w:val="27"/>
        </w:rPr>
      </w:pPr>
      <w:r>
        <w:rPr>
          <w:rFonts w:ascii="Times New Roman" w:eastAsia="맑은 고딕" w:hAnsi="Times New Roman" w:cs="Times New Roman"/>
          <w:color w:val="000000" w:themeColor="text1"/>
          <w:sz w:val="28"/>
          <w:szCs w:val="28"/>
        </w:rPr>
        <w:t>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The topics are not limited to the above examples and the participants are   </w:t>
      </w:r>
    </w:p>
    <w:p w:rsidR="001641CB" w:rsidRPr="00407D40" w:rsidRDefault="001641CB" w:rsidP="001641CB">
      <w:pPr>
        <w:adjustRightInd w:val="0"/>
        <w:snapToGrid w:val="0"/>
        <w:spacing w:after="0" w:line="300" w:lineRule="auto"/>
        <w:rPr>
          <w:rFonts w:ascii="Times New Roman" w:hAnsi="Times New Roman" w:cs="Times New Roman"/>
          <w:i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  encouraged to propose the original idea.</w:t>
      </w:r>
    </w:p>
    <w:p w:rsidR="00372C9C" w:rsidRPr="001641CB" w:rsidRDefault="001641CB" w:rsidP="001641CB">
      <w:pPr>
        <w:spacing w:after="0" w:line="276" w:lineRule="auto"/>
        <w:jc w:val="both"/>
      </w:pPr>
      <w:r>
        <w:rPr>
          <w:rFonts w:ascii="Times New Roman" w:eastAsia="맑은 고딕" w:hAnsi="Times New Roman" w:cs="Times New Roman"/>
          <w:color w:val="000000" w:themeColor="text1"/>
          <w:sz w:val="28"/>
          <w:szCs w:val="28"/>
        </w:rPr>
        <w:lastRenderedPageBreak/>
        <w:t>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7"/>
          <w:szCs w:val="27"/>
        </w:rPr>
        <w:t>Funding: Up to USD 150,000 per year</w:t>
      </w:r>
    </w:p>
    <w:sectPr w:rsidR="00372C9C" w:rsidRPr="001641CB" w:rsidSect="007D3CA3">
      <w:headerReference w:type="default" r:id="rId7"/>
      <w:footerReference w:type="default" r:id="rId8"/>
      <w:pgSz w:w="11906" w:h="16838" w:code="9"/>
      <w:pgMar w:top="1418" w:right="1134" w:bottom="1418" w:left="1134" w:header="851" w:footer="454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8E3" w:rsidRDefault="000208E3" w:rsidP="00692FEF">
      <w:pPr>
        <w:spacing w:after="0" w:line="240" w:lineRule="auto"/>
      </w:pPr>
      <w:r>
        <w:separator/>
      </w:r>
    </w:p>
  </w:endnote>
  <w:endnote w:type="continuationSeparator" w:id="0">
    <w:p w:rsidR="000208E3" w:rsidRDefault="000208E3" w:rsidP="00692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046351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4C161A" w:rsidRPr="00B00CEB" w:rsidRDefault="002A401D" w:rsidP="00B00CEB">
        <w:pPr>
          <w:pStyle w:val="a6"/>
          <w:jc w:val="center"/>
          <w:rPr>
            <w:sz w:val="24"/>
            <w:szCs w:val="24"/>
          </w:rPr>
        </w:pPr>
        <w:r w:rsidRPr="00B00CEB">
          <w:rPr>
            <w:rFonts w:hint="eastAsia"/>
            <w:sz w:val="24"/>
            <w:szCs w:val="24"/>
          </w:rPr>
          <w:t xml:space="preserve">- </w:t>
        </w:r>
        <w:r w:rsidRPr="00B00CEB">
          <w:rPr>
            <w:sz w:val="24"/>
            <w:szCs w:val="24"/>
          </w:rPr>
          <w:fldChar w:fldCharType="begin"/>
        </w:r>
        <w:r w:rsidRPr="00B00CEB">
          <w:rPr>
            <w:sz w:val="24"/>
            <w:szCs w:val="24"/>
          </w:rPr>
          <w:instrText>PAGE   \* MERGEFORMAT</w:instrText>
        </w:r>
        <w:r w:rsidRPr="00B00CEB">
          <w:rPr>
            <w:sz w:val="24"/>
            <w:szCs w:val="24"/>
          </w:rPr>
          <w:fldChar w:fldCharType="separate"/>
        </w:r>
        <w:r w:rsidR="00FE1B90" w:rsidRPr="00FE1B90">
          <w:rPr>
            <w:noProof/>
            <w:sz w:val="24"/>
            <w:szCs w:val="24"/>
            <w:lang w:val="ko-KR"/>
          </w:rPr>
          <w:t>1</w:t>
        </w:r>
        <w:r w:rsidRPr="00B00CEB">
          <w:rPr>
            <w:sz w:val="24"/>
            <w:szCs w:val="24"/>
          </w:rPr>
          <w:fldChar w:fldCharType="end"/>
        </w:r>
        <w:r w:rsidRPr="00B00CEB">
          <w:rPr>
            <w:rFonts w:hint="eastAsia"/>
            <w:sz w:val="24"/>
            <w:szCs w:val="24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8E3" w:rsidRDefault="000208E3" w:rsidP="00692FEF">
      <w:pPr>
        <w:spacing w:after="0" w:line="240" w:lineRule="auto"/>
      </w:pPr>
      <w:r>
        <w:separator/>
      </w:r>
    </w:p>
  </w:footnote>
  <w:footnote w:type="continuationSeparator" w:id="0">
    <w:p w:rsidR="000208E3" w:rsidRDefault="000208E3" w:rsidP="00692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D78" w:rsidRDefault="00CC5D78" w:rsidP="00CC5D78">
    <w:pPr>
      <w:pStyle w:val="a5"/>
      <w:jc w:val="right"/>
    </w:pPr>
    <w:r w:rsidRPr="00E87BDD">
      <w:rPr>
        <w:noProof/>
      </w:rPr>
      <w:drawing>
        <wp:inline distT="0" distB="0" distL="0" distR="0" wp14:anchorId="77B3ADD8" wp14:editId="432131C0">
          <wp:extent cx="1822984" cy="484774"/>
          <wp:effectExtent l="0" t="0" r="0" b="0"/>
          <wp:docPr id="12" name="그림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그림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984" cy="484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43733"/>
    <w:multiLevelType w:val="hybridMultilevel"/>
    <w:tmpl w:val="9A3C9A6E"/>
    <w:lvl w:ilvl="0" w:tplc="F68C10BE">
      <w:start w:val="6"/>
      <w:numFmt w:val="bullet"/>
      <w:lvlText w:val="-"/>
      <w:lvlJc w:val="left"/>
      <w:pPr>
        <w:ind w:left="357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79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9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9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9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9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97" w:hanging="400"/>
      </w:pPr>
      <w:rPr>
        <w:rFonts w:ascii="Wingdings" w:hAnsi="Wingdings" w:hint="default"/>
      </w:rPr>
    </w:lvl>
  </w:abstractNum>
  <w:abstractNum w:abstractNumId="1" w15:restartNumberingAfterBreak="0">
    <w:nsid w:val="46B972B2"/>
    <w:multiLevelType w:val="multilevel"/>
    <w:tmpl w:val="ED78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33057D2"/>
    <w:multiLevelType w:val="hybridMultilevel"/>
    <w:tmpl w:val="A77E2FF0"/>
    <w:lvl w:ilvl="0" w:tplc="5FAEF05C">
      <w:numFmt w:val="bullet"/>
      <w:lvlText w:val="-"/>
      <w:lvlJc w:val="left"/>
      <w:pPr>
        <w:ind w:left="64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</w:abstractNum>
  <w:abstractNum w:abstractNumId="3" w15:restartNumberingAfterBreak="0">
    <w:nsid w:val="78EF2CF1"/>
    <w:multiLevelType w:val="hybridMultilevel"/>
    <w:tmpl w:val="9DDA3E66"/>
    <w:lvl w:ilvl="0" w:tplc="FEF806A0">
      <w:start w:val="2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9B"/>
    <w:rsid w:val="000060A5"/>
    <w:rsid w:val="000208E3"/>
    <w:rsid w:val="00022113"/>
    <w:rsid w:val="0008365D"/>
    <w:rsid w:val="00087663"/>
    <w:rsid w:val="00090FE0"/>
    <w:rsid w:val="000C1EB2"/>
    <w:rsid w:val="000F77B9"/>
    <w:rsid w:val="001065AE"/>
    <w:rsid w:val="00113C83"/>
    <w:rsid w:val="00115EC7"/>
    <w:rsid w:val="00153DF9"/>
    <w:rsid w:val="001577C1"/>
    <w:rsid w:val="001607DD"/>
    <w:rsid w:val="001641CB"/>
    <w:rsid w:val="00172884"/>
    <w:rsid w:val="001731BB"/>
    <w:rsid w:val="00175A0C"/>
    <w:rsid w:val="001A7E62"/>
    <w:rsid w:val="001F04C3"/>
    <w:rsid w:val="0021509B"/>
    <w:rsid w:val="0025050E"/>
    <w:rsid w:val="00261BEA"/>
    <w:rsid w:val="002A401D"/>
    <w:rsid w:val="002A6E8C"/>
    <w:rsid w:val="002B2F92"/>
    <w:rsid w:val="002C184E"/>
    <w:rsid w:val="002D2338"/>
    <w:rsid w:val="002D2FFF"/>
    <w:rsid w:val="002D72E0"/>
    <w:rsid w:val="002E1634"/>
    <w:rsid w:val="00317E5E"/>
    <w:rsid w:val="00337B2A"/>
    <w:rsid w:val="00373ABD"/>
    <w:rsid w:val="003764A9"/>
    <w:rsid w:val="00386801"/>
    <w:rsid w:val="00390E03"/>
    <w:rsid w:val="003C131B"/>
    <w:rsid w:val="003E45FE"/>
    <w:rsid w:val="00407D40"/>
    <w:rsid w:val="00434E75"/>
    <w:rsid w:val="004A25BC"/>
    <w:rsid w:val="004A3EE9"/>
    <w:rsid w:val="004E5174"/>
    <w:rsid w:val="004E7955"/>
    <w:rsid w:val="004F218D"/>
    <w:rsid w:val="004F3309"/>
    <w:rsid w:val="005176CC"/>
    <w:rsid w:val="005340F3"/>
    <w:rsid w:val="00563273"/>
    <w:rsid w:val="005839B2"/>
    <w:rsid w:val="005C4168"/>
    <w:rsid w:val="005C6DD1"/>
    <w:rsid w:val="00600BC3"/>
    <w:rsid w:val="00612FB6"/>
    <w:rsid w:val="0063401D"/>
    <w:rsid w:val="00661693"/>
    <w:rsid w:val="006838EB"/>
    <w:rsid w:val="00692DF7"/>
    <w:rsid w:val="00692FEF"/>
    <w:rsid w:val="006B41F7"/>
    <w:rsid w:val="006C7E67"/>
    <w:rsid w:val="006E3F9C"/>
    <w:rsid w:val="00706E26"/>
    <w:rsid w:val="0071169B"/>
    <w:rsid w:val="00750BE3"/>
    <w:rsid w:val="007528B6"/>
    <w:rsid w:val="007608D9"/>
    <w:rsid w:val="00766EAF"/>
    <w:rsid w:val="00791E57"/>
    <w:rsid w:val="007A328F"/>
    <w:rsid w:val="007A6590"/>
    <w:rsid w:val="007C0CC0"/>
    <w:rsid w:val="007D068C"/>
    <w:rsid w:val="007F7C06"/>
    <w:rsid w:val="008229C3"/>
    <w:rsid w:val="00823227"/>
    <w:rsid w:val="00864948"/>
    <w:rsid w:val="0087143E"/>
    <w:rsid w:val="008B1C2B"/>
    <w:rsid w:val="00900A9F"/>
    <w:rsid w:val="009066AB"/>
    <w:rsid w:val="0092037E"/>
    <w:rsid w:val="009333E3"/>
    <w:rsid w:val="0095107D"/>
    <w:rsid w:val="009565C6"/>
    <w:rsid w:val="009A5114"/>
    <w:rsid w:val="009B0A1F"/>
    <w:rsid w:val="009C087A"/>
    <w:rsid w:val="00A174AC"/>
    <w:rsid w:val="00A2227A"/>
    <w:rsid w:val="00A24A88"/>
    <w:rsid w:val="00A355AD"/>
    <w:rsid w:val="00A649F8"/>
    <w:rsid w:val="00A833D7"/>
    <w:rsid w:val="00AF2D45"/>
    <w:rsid w:val="00B14A14"/>
    <w:rsid w:val="00B60F34"/>
    <w:rsid w:val="00B70D80"/>
    <w:rsid w:val="00B829C5"/>
    <w:rsid w:val="00BB3956"/>
    <w:rsid w:val="00BC0571"/>
    <w:rsid w:val="00BE336F"/>
    <w:rsid w:val="00BE61C9"/>
    <w:rsid w:val="00C036D6"/>
    <w:rsid w:val="00C13814"/>
    <w:rsid w:val="00C52D55"/>
    <w:rsid w:val="00C57FFC"/>
    <w:rsid w:val="00C91C76"/>
    <w:rsid w:val="00CB2FCC"/>
    <w:rsid w:val="00CC5D78"/>
    <w:rsid w:val="00CD648F"/>
    <w:rsid w:val="00CF205D"/>
    <w:rsid w:val="00CF791F"/>
    <w:rsid w:val="00D05000"/>
    <w:rsid w:val="00D64795"/>
    <w:rsid w:val="00D71AC3"/>
    <w:rsid w:val="00D86900"/>
    <w:rsid w:val="00D946C3"/>
    <w:rsid w:val="00DB2863"/>
    <w:rsid w:val="00DC6C78"/>
    <w:rsid w:val="00DD7626"/>
    <w:rsid w:val="00DF02CE"/>
    <w:rsid w:val="00E07992"/>
    <w:rsid w:val="00E24FEA"/>
    <w:rsid w:val="00E310A3"/>
    <w:rsid w:val="00E51C3D"/>
    <w:rsid w:val="00E66008"/>
    <w:rsid w:val="00E67368"/>
    <w:rsid w:val="00E76680"/>
    <w:rsid w:val="00E857E0"/>
    <w:rsid w:val="00EA3C76"/>
    <w:rsid w:val="00EC51D3"/>
    <w:rsid w:val="00EC7D1C"/>
    <w:rsid w:val="00ED0293"/>
    <w:rsid w:val="00EE148E"/>
    <w:rsid w:val="00F17096"/>
    <w:rsid w:val="00F24870"/>
    <w:rsid w:val="00F33FE1"/>
    <w:rsid w:val="00F46B89"/>
    <w:rsid w:val="00F63320"/>
    <w:rsid w:val="00F648E9"/>
    <w:rsid w:val="00F71338"/>
    <w:rsid w:val="00F92B06"/>
    <w:rsid w:val="00FA11BC"/>
    <w:rsid w:val="00FA5E45"/>
    <w:rsid w:val="00FE1B90"/>
    <w:rsid w:val="00FE769B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74F380-5ED4-440A-AA57-BC0CE56E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바탕체" w:hAnsiTheme="minorHAnsi" w:cstheme="minorBidi"/>
        <w:kern w:val="2"/>
        <w:sz w:val="30"/>
        <w:szCs w:val="30"/>
        <w:lang w:val="en-US" w:eastAsia="ko-KR" w:bidi="ar-SA"/>
      </w:rPr>
    </w:rPrDefault>
    <w:pPrDefault>
      <w:pPr>
        <w:spacing w:after="1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69B"/>
    <w:pPr>
      <w:spacing w:line="259" w:lineRule="auto"/>
      <w:jc w:val="left"/>
    </w:pPr>
    <w:rPr>
      <w:rFonts w:ascii="바탕체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72E0"/>
    <w:rPr>
      <w:b/>
      <w:bCs/>
    </w:rPr>
  </w:style>
  <w:style w:type="paragraph" w:styleId="a4">
    <w:name w:val="No Spacing"/>
    <w:uiPriority w:val="1"/>
    <w:qFormat/>
    <w:rsid w:val="002D72E0"/>
    <w:pPr>
      <w:spacing w:after="0"/>
    </w:pPr>
  </w:style>
  <w:style w:type="paragraph" w:styleId="a5">
    <w:name w:val="header"/>
    <w:basedOn w:val="a"/>
    <w:link w:val="Char"/>
    <w:uiPriority w:val="99"/>
    <w:unhideWhenUsed/>
    <w:rsid w:val="00692FE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92FEF"/>
    <w:rPr>
      <w:rFonts w:ascii="바탕체"/>
      <w:sz w:val="32"/>
      <w:szCs w:val="22"/>
    </w:rPr>
  </w:style>
  <w:style w:type="paragraph" w:styleId="a6">
    <w:name w:val="footer"/>
    <w:basedOn w:val="a"/>
    <w:link w:val="Char0"/>
    <w:uiPriority w:val="99"/>
    <w:unhideWhenUsed/>
    <w:rsid w:val="00692FE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92FEF"/>
    <w:rPr>
      <w:rFonts w:ascii="바탕체"/>
      <w:sz w:val="32"/>
      <w:szCs w:val="22"/>
    </w:rPr>
  </w:style>
  <w:style w:type="paragraph" w:styleId="a7">
    <w:name w:val="List Paragraph"/>
    <w:basedOn w:val="a"/>
    <w:uiPriority w:val="34"/>
    <w:qFormat/>
    <w:rsid w:val="00CC5D78"/>
    <w:pPr>
      <w:ind w:leftChars="400" w:left="800"/>
    </w:pPr>
  </w:style>
  <w:style w:type="character" w:customStyle="1" w:styleId="sc-ijuuwi">
    <w:name w:val="sc-ijuuwi"/>
    <w:basedOn w:val="a0"/>
    <w:rsid w:val="005C6DD1"/>
  </w:style>
  <w:style w:type="paragraph" w:styleId="a8">
    <w:name w:val="Normal (Web)"/>
    <w:basedOn w:val="a"/>
    <w:uiPriority w:val="99"/>
    <w:semiHidden/>
    <w:unhideWhenUsed/>
    <w:rsid w:val="007F7C06"/>
    <w:pPr>
      <w:spacing w:before="100" w:beforeAutospacing="1" w:after="100" w:afterAutospacing="1" w:line="240" w:lineRule="auto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1577C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1577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5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2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15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2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22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380493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25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6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4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3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8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826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32286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429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8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1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2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9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90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764795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94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025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5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929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387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사용자</dc:creator>
  <cp:lastModifiedBy>유지수/Open Innovation그룹(SAIT)/삼성전자</cp:lastModifiedBy>
  <cp:revision>4</cp:revision>
  <cp:lastPrinted>2025-06-17T08:57:00Z</cp:lastPrinted>
  <dcterms:created xsi:type="dcterms:W3CDTF">2025-06-18T00:53:00Z</dcterms:created>
  <dcterms:modified xsi:type="dcterms:W3CDTF">2025-06-18T09:10:00Z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